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3A" w:rsidRDefault="00AE773A">
      <w:pPr>
        <w:rPr>
          <w:rFonts w:ascii="Arial" w:hAnsi="Arial" w:cs="Arial"/>
          <w:sz w:val="20"/>
          <w:szCs w:val="20"/>
        </w:rPr>
      </w:pPr>
      <w:r>
        <w:rPr>
          <w:rFonts w:ascii="Arial" w:hAnsi="Arial" w:cs="Arial"/>
          <w:noProof/>
          <w:sz w:val="20"/>
          <w:szCs w:val="20"/>
        </w:rPr>
        <w:drawing>
          <wp:inline distT="0" distB="0" distL="0" distR="0">
            <wp:extent cx="1038225" cy="43178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lands.png"/>
                    <pic:cNvPicPr/>
                  </pic:nvPicPr>
                  <pic:blipFill>
                    <a:blip r:embed="rId8">
                      <a:extLst>
                        <a:ext uri="{28A0092B-C50C-407E-A947-70E740481C1C}">
                          <a14:useLocalDpi xmlns:a14="http://schemas.microsoft.com/office/drawing/2010/main" val="0"/>
                        </a:ext>
                      </a:extLst>
                    </a:blip>
                    <a:stretch>
                      <a:fillRect/>
                    </a:stretch>
                  </pic:blipFill>
                  <pic:spPr>
                    <a:xfrm>
                      <a:off x="0" y="0"/>
                      <a:ext cx="1038370" cy="431845"/>
                    </a:xfrm>
                    <a:prstGeom prst="rect">
                      <a:avLst/>
                    </a:prstGeom>
                  </pic:spPr>
                </pic:pic>
              </a:graphicData>
            </a:graphic>
          </wp:inline>
        </w:drawing>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noProof/>
          <w:sz w:val="20"/>
          <w:szCs w:val="20"/>
        </w:rPr>
        <w:drawing>
          <wp:inline distT="0" distB="0" distL="0" distR="0">
            <wp:extent cx="1267002" cy="4191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plogo.png"/>
                    <pic:cNvPicPr/>
                  </pic:nvPicPr>
                  <pic:blipFill>
                    <a:blip r:embed="rId9">
                      <a:extLst>
                        <a:ext uri="{28A0092B-C50C-407E-A947-70E740481C1C}">
                          <a14:useLocalDpi xmlns:a14="http://schemas.microsoft.com/office/drawing/2010/main" val="0"/>
                        </a:ext>
                      </a:extLst>
                    </a:blip>
                    <a:stretch>
                      <a:fillRect/>
                    </a:stretch>
                  </pic:blipFill>
                  <pic:spPr>
                    <a:xfrm>
                      <a:off x="0" y="0"/>
                      <a:ext cx="1267002" cy="419159"/>
                    </a:xfrm>
                    <a:prstGeom prst="rect">
                      <a:avLst/>
                    </a:prstGeom>
                  </pic:spPr>
                </pic:pic>
              </a:graphicData>
            </a:graphic>
          </wp:inline>
        </w:drawing>
      </w:r>
    </w:p>
    <w:p w:rsidR="00BC2433" w:rsidRDefault="00AE773A" w:rsidP="00832479">
      <w:pPr>
        <w:spacing w:line="360" w:lineRule="auto"/>
        <w:rPr>
          <w:rFonts w:ascii="Arial" w:hAnsi="Arial" w:cs="Arial"/>
          <w:sz w:val="20"/>
          <w:szCs w:val="20"/>
        </w:rPr>
      </w:pPr>
      <w:r>
        <w:rPr>
          <w:rFonts w:ascii="Arial" w:hAnsi="Arial" w:cs="Arial"/>
          <w:sz w:val="20"/>
          <w:szCs w:val="20"/>
        </w:rPr>
        <w:t>M</w:t>
      </w:r>
      <w:r w:rsidR="00963AE1">
        <w:rPr>
          <w:rFonts w:ascii="Arial" w:hAnsi="Arial" w:cs="Arial"/>
          <w:sz w:val="20"/>
          <w:szCs w:val="20"/>
        </w:rPr>
        <w:t xml:space="preserve">idland Technical College </w:t>
      </w:r>
      <w:r w:rsidR="00BC2433">
        <w:rPr>
          <w:rFonts w:ascii="Arial" w:hAnsi="Arial" w:cs="Arial"/>
          <w:sz w:val="20"/>
          <w:szCs w:val="20"/>
        </w:rPr>
        <w:t xml:space="preserve">Statement of </w:t>
      </w:r>
      <w:r w:rsidR="00832479">
        <w:rPr>
          <w:rFonts w:ascii="Arial" w:hAnsi="Arial" w:cs="Arial"/>
          <w:sz w:val="20"/>
          <w:szCs w:val="20"/>
        </w:rPr>
        <w:t>Values</w:t>
      </w:r>
    </w:p>
    <w:p w:rsidR="00832479" w:rsidRDefault="00832479" w:rsidP="00832479">
      <w:pPr>
        <w:spacing w:line="360" w:lineRule="auto"/>
      </w:pPr>
      <w:r>
        <w:rPr>
          <w:rFonts w:ascii="Arial" w:hAnsi="Arial" w:cs="Arial"/>
          <w:sz w:val="20"/>
          <w:szCs w:val="20"/>
        </w:rPr>
        <w:t xml:space="preserve">Midlands Technical College contributes to the community by helping individuals reach their full potential through affirmation of the following values: </w:t>
      </w:r>
      <w:r>
        <w:rPr>
          <w:rFonts w:ascii="Arial" w:hAnsi="Arial" w:cs="Arial"/>
          <w:sz w:val="20"/>
          <w:szCs w:val="20"/>
        </w:rPr>
        <w:br/>
      </w:r>
      <w:r>
        <w:rPr>
          <w:rFonts w:ascii="Arial" w:hAnsi="Arial" w:cs="Arial"/>
          <w:sz w:val="20"/>
          <w:szCs w:val="20"/>
        </w:rPr>
        <w:br/>
        <w:t xml:space="preserve">Commitment to Students. Belief in providing a learner-centered environment offering quality instruction, resources and services and presenting challenging opportunities for the continued growth and development of its students. The college assists students in clarifying their lifelong goals, fostering entrepreneurship, developing interpersonal skills and maximizing their potential. </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Commitment to Excellence in Education.</w:t>
      </w:r>
      <w:proofErr w:type="gramEnd"/>
      <w:r>
        <w:rPr>
          <w:rFonts w:ascii="Arial" w:hAnsi="Arial" w:cs="Arial"/>
          <w:sz w:val="20"/>
          <w:szCs w:val="20"/>
        </w:rPr>
        <w:t xml:space="preserve"> </w:t>
      </w:r>
      <w:proofErr w:type="gramStart"/>
      <w:r>
        <w:rPr>
          <w:rFonts w:ascii="Arial" w:hAnsi="Arial" w:cs="Arial"/>
          <w:sz w:val="20"/>
          <w:szCs w:val="20"/>
        </w:rPr>
        <w:t>Belief in offering the highest quality academic programs and support services through a variety of delivery methods that reflect the relevant education required for future success.</w:t>
      </w:r>
      <w:proofErr w:type="gramEnd"/>
      <w:r>
        <w:rPr>
          <w:rFonts w:ascii="Arial" w:hAnsi="Arial" w:cs="Arial"/>
          <w:sz w:val="20"/>
          <w:szCs w:val="20"/>
        </w:rPr>
        <w:t xml:space="preserve"> The college believes in building a community of learners and preparing students for the work environment or to continue their education. </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Commitment to Economic Vitality and Quality of Life.</w:t>
      </w:r>
      <w:proofErr w:type="gramEnd"/>
      <w:r>
        <w:rPr>
          <w:rFonts w:ascii="Arial" w:hAnsi="Arial" w:cs="Arial"/>
          <w:sz w:val="20"/>
          <w:szCs w:val="20"/>
        </w:rPr>
        <w:t xml:space="preserve"> </w:t>
      </w:r>
      <w:proofErr w:type="gramStart"/>
      <w:r>
        <w:rPr>
          <w:rFonts w:ascii="Arial" w:hAnsi="Arial" w:cs="Arial"/>
          <w:sz w:val="20"/>
          <w:szCs w:val="20"/>
        </w:rPr>
        <w:t>Belief in preparing students for successful careers by providing a seamless curriculum bridging secondary education through university education options.</w:t>
      </w:r>
      <w:proofErr w:type="gramEnd"/>
      <w:r>
        <w:rPr>
          <w:rFonts w:ascii="Arial" w:hAnsi="Arial" w:cs="Arial"/>
          <w:sz w:val="20"/>
          <w:szCs w:val="20"/>
        </w:rPr>
        <w:t xml:space="preserve"> The college partners with business, education and government to enhance the growth and prosperity of the community. </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Commitment to Access and Diversity.</w:t>
      </w:r>
      <w:proofErr w:type="gramEnd"/>
      <w:r>
        <w:rPr>
          <w:rFonts w:ascii="Arial" w:hAnsi="Arial" w:cs="Arial"/>
          <w:sz w:val="20"/>
          <w:szCs w:val="20"/>
        </w:rPr>
        <w:t xml:space="preserve"> </w:t>
      </w:r>
      <w:proofErr w:type="gramStart"/>
      <w:r>
        <w:rPr>
          <w:rFonts w:ascii="Arial" w:hAnsi="Arial" w:cs="Arial"/>
          <w:sz w:val="20"/>
          <w:szCs w:val="20"/>
        </w:rPr>
        <w:t>Belief that the college provides access to programs and services to students who represent the cultural, economic and demographic diversity of the community.</w:t>
      </w:r>
      <w:proofErr w:type="gramEnd"/>
      <w:r>
        <w:rPr>
          <w:rFonts w:ascii="Arial" w:hAnsi="Arial" w:cs="Arial"/>
          <w:sz w:val="20"/>
          <w:szCs w:val="20"/>
        </w:rPr>
        <w:t xml:space="preserve"> </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Commitment to Faculty and Staff.</w:t>
      </w:r>
      <w:proofErr w:type="gramEnd"/>
      <w:r>
        <w:rPr>
          <w:rFonts w:ascii="Arial" w:hAnsi="Arial" w:cs="Arial"/>
          <w:sz w:val="20"/>
          <w:szCs w:val="20"/>
        </w:rPr>
        <w:t xml:space="preserve"> </w:t>
      </w:r>
      <w:proofErr w:type="gramStart"/>
      <w:r>
        <w:rPr>
          <w:rFonts w:ascii="Arial" w:hAnsi="Arial" w:cs="Arial"/>
          <w:sz w:val="20"/>
          <w:szCs w:val="20"/>
        </w:rPr>
        <w:t>Recognition of the importance of attracting and retaining an excellent and diverse faculty and staff who collectively create a positive learning environment.</w:t>
      </w:r>
      <w:proofErr w:type="gramEnd"/>
      <w:r>
        <w:rPr>
          <w:rFonts w:ascii="Arial" w:hAnsi="Arial" w:cs="Arial"/>
          <w:sz w:val="20"/>
          <w:szCs w:val="20"/>
        </w:rPr>
        <w:t xml:space="preserve"> The college provides professional development opportunities and demonstrates its commitment to all members of the college community by providing resources to carry out the mission of the college. </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Quality Campus Environment.</w:t>
      </w:r>
      <w:proofErr w:type="gramEnd"/>
      <w:r>
        <w:rPr>
          <w:rFonts w:ascii="Arial" w:hAnsi="Arial" w:cs="Arial"/>
          <w:sz w:val="20"/>
          <w:szCs w:val="20"/>
        </w:rPr>
        <w:t xml:space="preserve"> </w:t>
      </w:r>
      <w:proofErr w:type="gramStart"/>
      <w:r>
        <w:rPr>
          <w:rFonts w:ascii="Arial" w:hAnsi="Arial" w:cs="Arial"/>
          <w:sz w:val="20"/>
          <w:szCs w:val="20"/>
        </w:rPr>
        <w:t>Recognition of the importance of creating an inviting and secure environment by all members of the college community.</w:t>
      </w:r>
      <w:proofErr w:type="gramEnd"/>
      <w:r>
        <w:rPr>
          <w:rFonts w:ascii="Arial" w:hAnsi="Arial" w:cs="Arial"/>
          <w:sz w:val="20"/>
          <w:szCs w:val="20"/>
        </w:rPr>
        <w:t xml:space="preserve"> The college values clear communications, open exchange of ideas, involvement in decision-making, integrity and respect for all individuals. </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Resources Management and Diversification.</w:t>
      </w:r>
      <w:proofErr w:type="gramEnd"/>
      <w:r>
        <w:rPr>
          <w:rFonts w:ascii="Arial" w:hAnsi="Arial" w:cs="Arial"/>
          <w:sz w:val="20"/>
          <w:szCs w:val="20"/>
        </w:rPr>
        <w:t xml:space="preserve"> </w:t>
      </w:r>
      <w:proofErr w:type="gramStart"/>
      <w:r>
        <w:rPr>
          <w:rFonts w:ascii="Arial" w:hAnsi="Arial" w:cs="Arial"/>
          <w:sz w:val="20"/>
          <w:szCs w:val="20"/>
        </w:rPr>
        <w:t>Belief in the effective use of college resources to provide quality education and services to its students and community and to be accountable to all college constituents.</w:t>
      </w:r>
      <w:proofErr w:type="gramEnd"/>
      <w:r>
        <w:rPr>
          <w:rFonts w:ascii="Arial" w:hAnsi="Arial" w:cs="Arial"/>
          <w:sz w:val="20"/>
          <w:szCs w:val="20"/>
        </w:rPr>
        <w:t xml:space="preserve"> The college seeks to diversify its financial support through the pursuit of new and innovative </w:t>
      </w:r>
      <w:r>
        <w:rPr>
          <w:rFonts w:ascii="Arial" w:hAnsi="Arial" w:cs="Arial"/>
          <w:sz w:val="20"/>
          <w:szCs w:val="20"/>
        </w:rPr>
        <w:lastRenderedPageBreak/>
        <w:t xml:space="preserve">funding sources. </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Commitment to Innovation and Renewal.</w:t>
      </w:r>
      <w:proofErr w:type="gramEnd"/>
      <w:r>
        <w:rPr>
          <w:rFonts w:ascii="Arial" w:hAnsi="Arial" w:cs="Arial"/>
          <w:sz w:val="20"/>
          <w:szCs w:val="20"/>
        </w:rPr>
        <w:t xml:space="preserve"> Belief that the spirit of creativity and discovery is present in all college endeavors. The college is open to adaptation and positive change for the benefit of all its constituencies.</w:t>
      </w:r>
      <w:bookmarkStart w:id="0" w:name="_GoBack"/>
      <w:bookmarkEnd w:id="0"/>
    </w:p>
    <w:p w:rsidR="00B54658" w:rsidRDefault="00B54658" w:rsidP="008C6628">
      <w:pPr>
        <w:spacing w:line="360" w:lineRule="auto"/>
      </w:pPr>
    </w:p>
    <w:sectPr w:rsidR="00B5465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4AA" w:rsidRDefault="005C54AA" w:rsidP="009641DC">
      <w:pPr>
        <w:spacing w:after="0" w:line="240" w:lineRule="auto"/>
      </w:pPr>
      <w:r>
        <w:separator/>
      </w:r>
    </w:p>
  </w:endnote>
  <w:endnote w:type="continuationSeparator" w:id="0">
    <w:p w:rsidR="005C54AA" w:rsidRDefault="005C54AA" w:rsidP="0096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4AA" w:rsidRDefault="005C54AA" w:rsidP="009641DC">
      <w:pPr>
        <w:spacing w:after="0" w:line="240" w:lineRule="auto"/>
      </w:pPr>
      <w:r>
        <w:separator/>
      </w:r>
    </w:p>
  </w:footnote>
  <w:footnote w:type="continuationSeparator" w:id="0">
    <w:p w:rsidR="005C54AA" w:rsidRDefault="005C54AA" w:rsidP="00964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DC" w:rsidRDefault="00964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3A"/>
    <w:rsid w:val="000E52A1"/>
    <w:rsid w:val="001A0E17"/>
    <w:rsid w:val="00483059"/>
    <w:rsid w:val="004C3A09"/>
    <w:rsid w:val="005C54AA"/>
    <w:rsid w:val="006A5029"/>
    <w:rsid w:val="007E34A7"/>
    <w:rsid w:val="00832479"/>
    <w:rsid w:val="008C6628"/>
    <w:rsid w:val="00963AE1"/>
    <w:rsid w:val="009641DC"/>
    <w:rsid w:val="00966423"/>
    <w:rsid w:val="0098628A"/>
    <w:rsid w:val="009E58B3"/>
    <w:rsid w:val="00AE773A"/>
    <w:rsid w:val="00B54658"/>
    <w:rsid w:val="00BC2433"/>
    <w:rsid w:val="00BC25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3A"/>
    <w:rPr>
      <w:rFonts w:ascii="Tahoma" w:hAnsi="Tahoma" w:cs="Tahoma"/>
      <w:sz w:val="16"/>
      <w:szCs w:val="16"/>
    </w:rPr>
  </w:style>
  <w:style w:type="paragraph" w:styleId="Header">
    <w:name w:val="header"/>
    <w:basedOn w:val="Normal"/>
    <w:link w:val="HeaderChar"/>
    <w:uiPriority w:val="99"/>
    <w:unhideWhenUsed/>
    <w:rsid w:val="0096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1DC"/>
  </w:style>
  <w:style w:type="paragraph" w:styleId="Footer">
    <w:name w:val="footer"/>
    <w:basedOn w:val="Normal"/>
    <w:link w:val="FooterChar"/>
    <w:uiPriority w:val="99"/>
    <w:unhideWhenUsed/>
    <w:rsid w:val="0096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3A"/>
    <w:rPr>
      <w:rFonts w:ascii="Tahoma" w:hAnsi="Tahoma" w:cs="Tahoma"/>
      <w:sz w:val="16"/>
      <w:szCs w:val="16"/>
    </w:rPr>
  </w:style>
  <w:style w:type="paragraph" w:styleId="Header">
    <w:name w:val="header"/>
    <w:basedOn w:val="Normal"/>
    <w:link w:val="HeaderChar"/>
    <w:uiPriority w:val="99"/>
    <w:unhideWhenUsed/>
    <w:rsid w:val="0096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1DC"/>
  </w:style>
  <w:style w:type="paragraph" w:styleId="Footer">
    <w:name w:val="footer"/>
    <w:basedOn w:val="Normal"/>
    <w:link w:val="FooterChar"/>
    <w:uiPriority w:val="99"/>
    <w:unhideWhenUsed/>
    <w:rsid w:val="0096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645F-AFD4-4C21-860D-8C9C79BC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 Kim</dc:creator>
  <cp:lastModifiedBy>Jae Kim</cp:lastModifiedBy>
  <cp:revision>9</cp:revision>
  <dcterms:created xsi:type="dcterms:W3CDTF">2013-05-06T18:44:00Z</dcterms:created>
  <dcterms:modified xsi:type="dcterms:W3CDTF">2013-05-06T18:55:00Z</dcterms:modified>
</cp:coreProperties>
</file>