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773A" w:rsidRDefault="00AE773A">
      <w:pPr>
        <w:rPr>
          <w:rFonts w:ascii="Arial" w:hAnsi="Arial" w:cs="Arial"/>
          <w:sz w:val="20"/>
          <w:szCs w:val="20"/>
        </w:rPr>
      </w:pPr>
      <w:r>
        <w:rPr>
          <w:rFonts w:ascii="Arial" w:hAnsi="Arial" w:cs="Arial"/>
          <w:noProof/>
          <w:sz w:val="20"/>
          <w:szCs w:val="20"/>
        </w:rPr>
        <w:drawing>
          <wp:inline distT="0" distB="0" distL="0" distR="0">
            <wp:extent cx="1038225" cy="43178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dlands.png"/>
                    <pic:cNvPicPr/>
                  </pic:nvPicPr>
                  <pic:blipFill>
                    <a:blip r:embed="rId8">
                      <a:extLst>
                        <a:ext uri="{28A0092B-C50C-407E-A947-70E740481C1C}">
                          <a14:useLocalDpi xmlns:a14="http://schemas.microsoft.com/office/drawing/2010/main" val="0"/>
                        </a:ext>
                      </a:extLst>
                    </a:blip>
                    <a:stretch>
                      <a:fillRect/>
                    </a:stretch>
                  </pic:blipFill>
                  <pic:spPr>
                    <a:xfrm>
                      <a:off x="0" y="0"/>
                      <a:ext cx="1038370" cy="431845"/>
                    </a:xfrm>
                    <a:prstGeom prst="rect">
                      <a:avLst/>
                    </a:prstGeom>
                  </pic:spPr>
                </pic:pic>
              </a:graphicData>
            </a:graphic>
          </wp:inline>
        </w:drawing>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sz w:val="20"/>
          <w:szCs w:val="20"/>
        </w:rPr>
        <w:tab/>
      </w:r>
      <w:r w:rsidR="009641DC">
        <w:rPr>
          <w:rFonts w:ascii="Arial" w:hAnsi="Arial" w:cs="Arial"/>
          <w:noProof/>
          <w:sz w:val="20"/>
          <w:szCs w:val="20"/>
        </w:rPr>
        <w:drawing>
          <wp:inline distT="0" distB="0" distL="0" distR="0">
            <wp:extent cx="1267002" cy="4191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plogo.png"/>
                    <pic:cNvPicPr/>
                  </pic:nvPicPr>
                  <pic:blipFill>
                    <a:blip r:embed="rId9">
                      <a:extLst>
                        <a:ext uri="{28A0092B-C50C-407E-A947-70E740481C1C}">
                          <a14:useLocalDpi xmlns:a14="http://schemas.microsoft.com/office/drawing/2010/main" val="0"/>
                        </a:ext>
                      </a:extLst>
                    </a:blip>
                    <a:stretch>
                      <a:fillRect/>
                    </a:stretch>
                  </pic:blipFill>
                  <pic:spPr>
                    <a:xfrm>
                      <a:off x="0" y="0"/>
                      <a:ext cx="1267002" cy="419159"/>
                    </a:xfrm>
                    <a:prstGeom prst="rect">
                      <a:avLst/>
                    </a:prstGeom>
                  </pic:spPr>
                </pic:pic>
              </a:graphicData>
            </a:graphic>
          </wp:inline>
        </w:drawing>
      </w:r>
    </w:p>
    <w:p w:rsidR="00BC2433" w:rsidRDefault="00AE773A" w:rsidP="00BC2433">
      <w:pPr>
        <w:spacing w:line="360" w:lineRule="auto"/>
        <w:rPr>
          <w:rFonts w:ascii="Arial" w:hAnsi="Arial" w:cs="Arial"/>
          <w:sz w:val="20"/>
          <w:szCs w:val="20"/>
        </w:rPr>
      </w:pPr>
      <w:r>
        <w:rPr>
          <w:rFonts w:ascii="Arial" w:hAnsi="Arial" w:cs="Arial"/>
          <w:sz w:val="20"/>
          <w:szCs w:val="20"/>
        </w:rPr>
        <w:t>M</w:t>
      </w:r>
      <w:r w:rsidR="00963AE1">
        <w:rPr>
          <w:rFonts w:ascii="Arial" w:hAnsi="Arial" w:cs="Arial"/>
          <w:sz w:val="20"/>
          <w:szCs w:val="20"/>
        </w:rPr>
        <w:t xml:space="preserve">idland Technical College </w:t>
      </w:r>
      <w:r w:rsidR="00BC2433">
        <w:rPr>
          <w:rFonts w:ascii="Arial" w:hAnsi="Arial" w:cs="Arial"/>
          <w:sz w:val="20"/>
          <w:szCs w:val="20"/>
        </w:rPr>
        <w:t>Statement of Role and Scope</w:t>
      </w:r>
    </w:p>
    <w:p w:rsidR="00BC2433" w:rsidRDefault="00BC2433" w:rsidP="00BC2433">
      <w:pPr>
        <w:spacing w:line="360" w:lineRule="auto"/>
      </w:pPr>
      <w:r>
        <w:rPr>
          <w:rFonts w:ascii="Arial" w:hAnsi="Arial" w:cs="Arial"/>
          <w:sz w:val="20"/>
          <w:szCs w:val="20"/>
        </w:rPr>
        <w:t xml:space="preserve">The college implements its mission through a clearly defined set of programs, services and partnerships that include: </w:t>
      </w:r>
      <w:r>
        <w:rPr>
          <w:rFonts w:ascii="Arial" w:hAnsi="Arial" w:cs="Arial"/>
          <w:sz w:val="20"/>
          <w:szCs w:val="20"/>
        </w:rPr>
        <w:br/>
      </w:r>
      <w:r>
        <w:rPr>
          <w:rFonts w:ascii="Arial" w:hAnsi="Arial" w:cs="Arial"/>
          <w:sz w:val="20"/>
          <w:szCs w:val="20"/>
        </w:rPr>
        <w:br/>
        <w:t xml:space="preserve">College-Level Credit Programs. The college serves approximately 10,000 to 15,000 credit students through courses leading to associate degrees, diplomas and/or certificates in Arts and Sciences, Business, Computer Technology, Engineering Technology, Health Sciences, Industrial Technology and Public Service.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Continuing Education Programs.</w:t>
      </w:r>
      <w:proofErr w:type="gramEnd"/>
      <w:r>
        <w:rPr>
          <w:rFonts w:ascii="Arial" w:hAnsi="Arial" w:cs="Arial"/>
          <w:sz w:val="20"/>
          <w:szCs w:val="20"/>
        </w:rPr>
        <w:t xml:space="preserve"> The college provides professional and career training and development through catalog and customized courses to approximately 30,000 individuals from area businesses, industries, and governmental and health agencies. The college also offers self-supporting, noncredit activities for personal enhancement.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Student Development Programs and Services.</w:t>
      </w:r>
      <w:proofErr w:type="gramEnd"/>
      <w:r>
        <w:rPr>
          <w:rFonts w:ascii="Arial" w:hAnsi="Arial" w:cs="Arial"/>
          <w:sz w:val="20"/>
          <w:szCs w:val="20"/>
        </w:rPr>
        <w:t xml:space="preserve"> The college offers developmental programs and services to enrolled and prospective students and alumni to increase their success and enhance their potential for personal, educational and professional growth. The college increases student access to higher education through special recruitment, counseling and evaluation services. </w:t>
      </w:r>
      <w:r>
        <w:rPr>
          <w:rFonts w:ascii="Arial" w:hAnsi="Arial" w:cs="Arial"/>
          <w:sz w:val="20"/>
          <w:szCs w:val="20"/>
        </w:rPr>
        <w:br/>
      </w:r>
      <w:r>
        <w:rPr>
          <w:rFonts w:ascii="Arial" w:hAnsi="Arial" w:cs="Arial"/>
          <w:sz w:val="20"/>
          <w:szCs w:val="20"/>
        </w:rPr>
        <w:br/>
      </w:r>
      <w:proofErr w:type="gramStart"/>
      <w:r>
        <w:rPr>
          <w:rFonts w:ascii="Arial" w:hAnsi="Arial" w:cs="Arial"/>
          <w:sz w:val="20"/>
          <w:szCs w:val="20"/>
        </w:rPr>
        <w:t>Economic Development Programs.</w:t>
      </w:r>
      <w:proofErr w:type="gramEnd"/>
      <w:r>
        <w:rPr>
          <w:rFonts w:ascii="Arial" w:hAnsi="Arial" w:cs="Arial"/>
          <w:sz w:val="20"/>
          <w:szCs w:val="20"/>
        </w:rPr>
        <w:t xml:space="preserve"> The college promotes the economic vitality of the region by providing workforce training for new and expanding industries and technology transfer to developing companies. The college actively seeks to promote business growth and increase regional prosperity.</w:t>
      </w:r>
      <w:bookmarkStart w:id="0" w:name="_GoBack"/>
      <w:bookmarkEnd w:id="0"/>
    </w:p>
    <w:p w:rsidR="00B54658" w:rsidRDefault="00B54658" w:rsidP="008C6628">
      <w:pPr>
        <w:spacing w:line="360" w:lineRule="auto"/>
      </w:pPr>
    </w:p>
    <w:sectPr w:rsidR="00B5465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34A7" w:rsidRDefault="007E34A7" w:rsidP="009641DC">
      <w:pPr>
        <w:spacing w:after="0" w:line="240" w:lineRule="auto"/>
      </w:pPr>
      <w:r>
        <w:separator/>
      </w:r>
    </w:p>
  </w:endnote>
  <w:endnote w:type="continuationSeparator" w:id="0">
    <w:p w:rsidR="007E34A7" w:rsidRDefault="007E34A7" w:rsidP="00964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34A7" w:rsidRDefault="007E34A7" w:rsidP="009641DC">
      <w:pPr>
        <w:spacing w:after="0" w:line="240" w:lineRule="auto"/>
      </w:pPr>
      <w:r>
        <w:separator/>
      </w:r>
    </w:p>
  </w:footnote>
  <w:footnote w:type="continuationSeparator" w:id="0">
    <w:p w:rsidR="007E34A7" w:rsidRDefault="007E34A7" w:rsidP="009641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1DC" w:rsidRDefault="009641D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73A"/>
    <w:rsid w:val="000E52A1"/>
    <w:rsid w:val="001A0E17"/>
    <w:rsid w:val="00483059"/>
    <w:rsid w:val="004C3A09"/>
    <w:rsid w:val="006A5029"/>
    <w:rsid w:val="007E34A7"/>
    <w:rsid w:val="008C6628"/>
    <w:rsid w:val="00963AE1"/>
    <w:rsid w:val="009641DC"/>
    <w:rsid w:val="00966423"/>
    <w:rsid w:val="0098628A"/>
    <w:rsid w:val="009E58B3"/>
    <w:rsid w:val="00AE773A"/>
    <w:rsid w:val="00B54658"/>
    <w:rsid w:val="00BC2433"/>
    <w:rsid w:val="00BC25C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77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3A"/>
    <w:rPr>
      <w:rFonts w:ascii="Tahoma" w:hAnsi="Tahoma" w:cs="Tahoma"/>
      <w:sz w:val="16"/>
      <w:szCs w:val="16"/>
    </w:rPr>
  </w:style>
  <w:style w:type="paragraph" w:styleId="Header">
    <w:name w:val="header"/>
    <w:basedOn w:val="Normal"/>
    <w:link w:val="HeaderChar"/>
    <w:uiPriority w:val="99"/>
    <w:unhideWhenUsed/>
    <w:rsid w:val="009641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41DC"/>
  </w:style>
  <w:style w:type="paragraph" w:styleId="Footer">
    <w:name w:val="footer"/>
    <w:basedOn w:val="Normal"/>
    <w:link w:val="FooterChar"/>
    <w:uiPriority w:val="99"/>
    <w:unhideWhenUsed/>
    <w:rsid w:val="009641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41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F7A0EC-AD8D-4FDA-9A68-AADDFF400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Kim</dc:creator>
  <cp:lastModifiedBy>Jae Kim</cp:lastModifiedBy>
  <cp:revision>8</cp:revision>
  <dcterms:created xsi:type="dcterms:W3CDTF">2013-05-06T18:44:00Z</dcterms:created>
  <dcterms:modified xsi:type="dcterms:W3CDTF">2013-05-06T18:53:00Z</dcterms:modified>
</cp:coreProperties>
</file>